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016AF" w14:textId="0A14D23C" w:rsidR="00EB6AD5" w:rsidRPr="00DC15CE" w:rsidRDefault="00EB6AD5" w:rsidP="00EB6AD5">
      <w:pPr>
        <w:jc w:val="center"/>
        <w:rPr>
          <w:rFonts w:ascii="Verdana" w:hAnsi="Verdana"/>
          <w:b/>
          <w:sz w:val="22"/>
          <w:szCs w:val="22"/>
          <w:u w:val="single"/>
        </w:rPr>
      </w:pPr>
      <w:r w:rsidRPr="00DC15CE">
        <w:rPr>
          <w:rFonts w:ascii="Verdana" w:hAnsi="Verdana"/>
          <w:b/>
          <w:sz w:val="22"/>
          <w:szCs w:val="22"/>
          <w:u w:val="single"/>
        </w:rPr>
        <w:t xml:space="preserve">Caso </w:t>
      </w:r>
      <w:r w:rsidR="0009491F">
        <w:rPr>
          <w:rFonts w:ascii="Verdana" w:hAnsi="Verdana"/>
          <w:b/>
          <w:sz w:val="22"/>
          <w:szCs w:val="22"/>
          <w:u w:val="single"/>
        </w:rPr>
        <w:t>María</w:t>
      </w:r>
      <w:r>
        <w:rPr>
          <w:rFonts w:ascii="Verdana" w:hAnsi="Verdana"/>
          <w:b/>
          <w:sz w:val="22"/>
          <w:szCs w:val="22"/>
          <w:u w:val="single"/>
        </w:rPr>
        <w:t xml:space="preserve"> y otros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sidR="0009491F">
        <w:rPr>
          <w:rFonts w:ascii="Verdana" w:hAnsi="Verdana"/>
          <w:b/>
          <w:sz w:val="22"/>
          <w:szCs w:val="22"/>
          <w:u w:val="single"/>
        </w:rPr>
        <w:t>Argentina</w:t>
      </w:r>
      <w:r w:rsidRPr="00DC15CE">
        <w:rPr>
          <w:rFonts w:ascii="Verdana" w:hAnsi="Verdana"/>
          <w:b/>
          <w:sz w:val="22"/>
          <w:szCs w:val="22"/>
          <w:u w:val="single"/>
        </w:rPr>
        <w:t xml:space="preserve">: reparaciones </w:t>
      </w:r>
      <w:r w:rsidR="009E2FE5">
        <w:rPr>
          <w:rFonts w:ascii="Verdana" w:hAnsi="Verdana"/>
          <w:b/>
          <w:sz w:val="22"/>
          <w:szCs w:val="22"/>
          <w:u w:val="single"/>
        </w:rPr>
        <w:t xml:space="preserve">pendientes de </w:t>
      </w:r>
      <w:r>
        <w:rPr>
          <w:rFonts w:ascii="Verdana" w:hAnsi="Verdana"/>
          <w:b/>
          <w:sz w:val="22"/>
          <w:szCs w:val="22"/>
          <w:u w:val="single"/>
        </w:rPr>
        <w:t>cumpli</w:t>
      </w:r>
      <w:r w:rsidR="009E2FE5">
        <w:rPr>
          <w:rFonts w:ascii="Verdana" w:hAnsi="Verdana"/>
          <w:b/>
          <w:sz w:val="22"/>
          <w:szCs w:val="22"/>
          <w:u w:val="single"/>
        </w:rPr>
        <w:t>miento</w:t>
      </w:r>
    </w:p>
    <w:p w14:paraId="7DA048C0" w14:textId="77777777" w:rsidR="00EB6AD5" w:rsidRPr="001B2C22" w:rsidRDefault="00EB6AD5" w:rsidP="00EB6AD5">
      <w:pPr>
        <w:pStyle w:val="Default"/>
        <w:jc w:val="both"/>
        <w:rPr>
          <w:sz w:val="20"/>
          <w:szCs w:val="20"/>
        </w:rPr>
      </w:pPr>
      <w:r w:rsidRPr="001B2C22">
        <w:rPr>
          <w:sz w:val="20"/>
          <w:szCs w:val="20"/>
        </w:rPr>
        <w:t xml:space="preserve"> </w:t>
      </w:r>
    </w:p>
    <w:p w14:paraId="2569F981" w14:textId="4F8A574C" w:rsidR="00AE27B4" w:rsidRDefault="00675DED" w:rsidP="00AE27B4">
      <w:pPr>
        <w:pStyle w:val="Default"/>
        <w:numPr>
          <w:ilvl w:val="0"/>
          <w:numId w:val="2"/>
        </w:numPr>
        <w:spacing w:before="120" w:after="120"/>
        <w:ind w:hanging="357"/>
        <w:jc w:val="both"/>
        <w:rPr>
          <w:sz w:val="20"/>
          <w:szCs w:val="20"/>
        </w:rPr>
      </w:pPr>
      <w:r>
        <w:rPr>
          <w:sz w:val="20"/>
          <w:szCs w:val="20"/>
        </w:rPr>
        <w:t>Determinar</w:t>
      </w:r>
      <w:r w:rsidRPr="00675DED">
        <w:rPr>
          <w:sz w:val="20"/>
          <w:szCs w:val="20"/>
        </w:rPr>
        <w:t xml:space="preserve"> la guarda y la situación jurídica de Mariano en el plazo de un año</w:t>
      </w:r>
      <w:r>
        <w:rPr>
          <w:sz w:val="20"/>
          <w:szCs w:val="20"/>
        </w:rPr>
        <w:t>; y continuar</w:t>
      </w:r>
      <w:r w:rsidRPr="00675DED">
        <w:rPr>
          <w:sz w:val="20"/>
          <w:szCs w:val="20"/>
        </w:rPr>
        <w:t xml:space="preserve"> con el proceso de vinculación entre María y Mariano</w:t>
      </w:r>
      <w:r w:rsidR="00C05B76" w:rsidRPr="00C05B76">
        <w:rPr>
          <w:sz w:val="20"/>
          <w:szCs w:val="20"/>
        </w:rPr>
        <w:t xml:space="preserve">. </w:t>
      </w:r>
    </w:p>
    <w:p w14:paraId="01B42BC4" w14:textId="3DD4EA4D" w:rsidR="00FF4CAB" w:rsidRDefault="00522EA6" w:rsidP="00AE27B4">
      <w:pPr>
        <w:pStyle w:val="Default"/>
        <w:numPr>
          <w:ilvl w:val="0"/>
          <w:numId w:val="2"/>
        </w:numPr>
        <w:spacing w:before="120" w:after="120"/>
        <w:ind w:hanging="357"/>
        <w:jc w:val="both"/>
        <w:rPr>
          <w:sz w:val="20"/>
          <w:szCs w:val="20"/>
        </w:rPr>
      </w:pPr>
      <w:r>
        <w:rPr>
          <w:sz w:val="20"/>
          <w:szCs w:val="20"/>
        </w:rPr>
        <w:t>B</w:t>
      </w:r>
      <w:r w:rsidRPr="00522EA6">
        <w:rPr>
          <w:sz w:val="20"/>
          <w:szCs w:val="20"/>
        </w:rPr>
        <w:t>rindar gratuitamente y de forma inmediata, oportuna, adecuada y</w:t>
      </w:r>
      <w:r>
        <w:rPr>
          <w:sz w:val="20"/>
          <w:szCs w:val="20"/>
        </w:rPr>
        <w:t xml:space="preserve"> </w:t>
      </w:r>
      <w:r w:rsidRPr="00522EA6">
        <w:rPr>
          <w:sz w:val="20"/>
          <w:szCs w:val="20"/>
        </w:rPr>
        <w:t>efectiva, tratamiento psicológico y/o psiquiátrico a la madre de María y a Mariano</w:t>
      </w:r>
      <w:r w:rsidR="00C14A79">
        <w:rPr>
          <w:sz w:val="20"/>
          <w:szCs w:val="20"/>
        </w:rPr>
        <w:t>.</w:t>
      </w:r>
    </w:p>
    <w:p w14:paraId="611B571A" w14:textId="45761B45" w:rsidR="00C14A79" w:rsidRDefault="00C14A79" w:rsidP="00AE27B4">
      <w:pPr>
        <w:pStyle w:val="Default"/>
        <w:numPr>
          <w:ilvl w:val="0"/>
          <w:numId w:val="2"/>
        </w:numPr>
        <w:spacing w:before="120" w:after="120"/>
        <w:ind w:hanging="357"/>
        <w:jc w:val="both"/>
        <w:rPr>
          <w:sz w:val="20"/>
          <w:szCs w:val="20"/>
        </w:rPr>
      </w:pPr>
      <w:r>
        <w:rPr>
          <w:sz w:val="20"/>
          <w:szCs w:val="20"/>
        </w:rPr>
        <w:t>C</w:t>
      </w:r>
      <w:r w:rsidRPr="00C14A79">
        <w:rPr>
          <w:sz w:val="20"/>
          <w:szCs w:val="20"/>
        </w:rPr>
        <w:t>ontinuar y concluir las investigaciones que sean necesarias para</w:t>
      </w:r>
      <w:r>
        <w:rPr>
          <w:sz w:val="20"/>
          <w:szCs w:val="20"/>
        </w:rPr>
        <w:t xml:space="preserve"> </w:t>
      </w:r>
      <w:r w:rsidRPr="00C14A79">
        <w:rPr>
          <w:sz w:val="20"/>
          <w:szCs w:val="20"/>
        </w:rPr>
        <w:t>determinar si existe responsabilidad penal por parte de los funcionarios que llevaron a</w:t>
      </w:r>
      <w:r>
        <w:rPr>
          <w:sz w:val="20"/>
          <w:szCs w:val="20"/>
        </w:rPr>
        <w:t xml:space="preserve"> </w:t>
      </w:r>
      <w:r w:rsidRPr="00C14A79">
        <w:rPr>
          <w:sz w:val="20"/>
          <w:szCs w:val="20"/>
        </w:rPr>
        <w:t>cabo el procedimiento que determinó la entrega de Mariano al matrimonio López y el</w:t>
      </w:r>
      <w:r>
        <w:rPr>
          <w:sz w:val="20"/>
          <w:szCs w:val="20"/>
        </w:rPr>
        <w:t xml:space="preserve"> </w:t>
      </w:r>
      <w:r w:rsidRPr="00C14A79">
        <w:rPr>
          <w:sz w:val="20"/>
          <w:szCs w:val="20"/>
        </w:rPr>
        <w:t>inicio de oficio de las medidas cautelares que se transformaron en un proceso sobre</w:t>
      </w:r>
      <w:r>
        <w:rPr>
          <w:sz w:val="20"/>
          <w:szCs w:val="20"/>
        </w:rPr>
        <w:t xml:space="preserve"> </w:t>
      </w:r>
      <w:r w:rsidRPr="00C14A79">
        <w:rPr>
          <w:sz w:val="20"/>
          <w:szCs w:val="20"/>
        </w:rPr>
        <w:t>declaración de adoptabilidad</w:t>
      </w:r>
      <w:r>
        <w:rPr>
          <w:sz w:val="20"/>
          <w:szCs w:val="20"/>
        </w:rPr>
        <w:t>.</w:t>
      </w:r>
    </w:p>
    <w:p w14:paraId="55B16740" w14:textId="5DD8656E" w:rsidR="00C14A79" w:rsidRDefault="00C72B32" w:rsidP="00AE27B4">
      <w:pPr>
        <w:pStyle w:val="Default"/>
        <w:numPr>
          <w:ilvl w:val="0"/>
          <w:numId w:val="2"/>
        </w:numPr>
        <w:spacing w:before="120" w:after="120"/>
        <w:ind w:hanging="357"/>
        <w:jc w:val="both"/>
        <w:rPr>
          <w:sz w:val="20"/>
          <w:szCs w:val="20"/>
        </w:rPr>
      </w:pPr>
      <w:r>
        <w:rPr>
          <w:sz w:val="20"/>
          <w:szCs w:val="20"/>
        </w:rPr>
        <w:t>V</w:t>
      </w:r>
      <w:r w:rsidRPr="00C72B32">
        <w:rPr>
          <w:sz w:val="20"/>
          <w:szCs w:val="20"/>
        </w:rPr>
        <w:t>erificar, de acuerdo con la normativa disciplinaria pertinente, a partir</w:t>
      </w:r>
      <w:r>
        <w:rPr>
          <w:sz w:val="20"/>
          <w:szCs w:val="20"/>
        </w:rPr>
        <w:t xml:space="preserve"> </w:t>
      </w:r>
      <w:r w:rsidRPr="00C72B32">
        <w:rPr>
          <w:sz w:val="20"/>
          <w:szCs w:val="20"/>
        </w:rPr>
        <w:t>de la notificación de la presente Sentencia y en un plazo razonable, la conformidad a</w:t>
      </w:r>
      <w:r>
        <w:rPr>
          <w:sz w:val="20"/>
          <w:szCs w:val="20"/>
        </w:rPr>
        <w:t xml:space="preserve"> </w:t>
      </w:r>
      <w:r w:rsidRPr="00C72B32">
        <w:rPr>
          <w:sz w:val="20"/>
          <w:szCs w:val="20"/>
        </w:rPr>
        <w:t>derecho de la conducta de los funcionarios que intervinieron en los distintos procesos</w:t>
      </w:r>
      <w:r>
        <w:rPr>
          <w:sz w:val="20"/>
          <w:szCs w:val="20"/>
        </w:rPr>
        <w:t xml:space="preserve"> </w:t>
      </w:r>
      <w:r w:rsidRPr="00C72B32">
        <w:rPr>
          <w:sz w:val="20"/>
          <w:szCs w:val="20"/>
        </w:rPr>
        <w:t>internos relacionados con el presente caso y, establecer las responsabilidades que</w:t>
      </w:r>
      <w:r>
        <w:rPr>
          <w:sz w:val="20"/>
          <w:szCs w:val="20"/>
        </w:rPr>
        <w:t xml:space="preserve"> </w:t>
      </w:r>
      <w:r w:rsidRPr="00C72B32">
        <w:rPr>
          <w:sz w:val="20"/>
          <w:szCs w:val="20"/>
        </w:rPr>
        <w:t>correspondan</w:t>
      </w:r>
      <w:r>
        <w:rPr>
          <w:sz w:val="20"/>
          <w:szCs w:val="20"/>
        </w:rPr>
        <w:t>.</w:t>
      </w:r>
    </w:p>
    <w:p w14:paraId="745FB6DF" w14:textId="3F060677" w:rsidR="00C72B32" w:rsidRDefault="007B1495" w:rsidP="00AE27B4">
      <w:pPr>
        <w:pStyle w:val="Default"/>
        <w:numPr>
          <w:ilvl w:val="0"/>
          <w:numId w:val="2"/>
        </w:numPr>
        <w:spacing w:before="120" w:after="120"/>
        <w:ind w:hanging="357"/>
        <w:jc w:val="both"/>
        <w:rPr>
          <w:sz w:val="20"/>
          <w:szCs w:val="20"/>
        </w:rPr>
      </w:pPr>
      <w:r>
        <w:rPr>
          <w:sz w:val="20"/>
          <w:szCs w:val="20"/>
        </w:rPr>
        <w:t>R</w:t>
      </w:r>
      <w:r w:rsidRPr="007B1495">
        <w:rPr>
          <w:sz w:val="20"/>
          <w:szCs w:val="20"/>
        </w:rPr>
        <w:t>ealizar las publicaciones</w:t>
      </w:r>
      <w:r w:rsidR="00AE27B4">
        <w:rPr>
          <w:sz w:val="20"/>
          <w:szCs w:val="20"/>
        </w:rPr>
        <w:t xml:space="preserve"> de la Sentencia y el resumen oficial,</w:t>
      </w:r>
      <w:r w:rsidRPr="007B1495">
        <w:rPr>
          <w:sz w:val="20"/>
          <w:szCs w:val="20"/>
        </w:rPr>
        <w:t xml:space="preserve"> indicadas en los párrafos 190 y 191 de la</w:t>
      </w:r>
      <w:r>
        <w:rPr>
          <w:sz w:val="20"/>
          <w:szCs w:val="20"/>
        </w:rPr>
        <w:t xml:space="preserve"> </w:t>
      </w:r>
      <w:r w:rsidR="00AE27B4">
        <w:rPr>
          <w:sz w:val="20"/>
          <w:szCs w:val="20"/>
        </w:rPr>
        <w:t>misma</w:t>
      </w:r>
      <w:r>
        <w:rPr>
          <w:sz w:val="20"/>
          <w:szCs w:val="20"/>
        </w:rPr>
        <w:t>.</w:t>
      </w:r>
    </w:p>
    <w:p w14:paraId="7AC71B84" w14:textId="29ED70B5" w:rsidR="009B25A7" w:rsidRDefault="009B25A7" w:rsidP="00AE27B4">
      <w:pPr>
        <w:pStyle w:val="Default"/>
        <w:numPr>
          <w:ilvl w:val="0"/>
          <w:numId w:val="2"/>
        </w:numPr>
        <w:spacing w:before="120" w:after="120"/>
        <w:ind w:hanging="357"/>
        <w:jc w:val="both"/>
        <w:rPr>
          <w:sz w:val="20"/>
          <w:szCs w:val="20"/>
        </w:rPr>
      </w:pPr>
      <w:r>
        <w:rPr>
          <w:sz w:val="20"/>
          <w:szCs w:val="20"/>
        </w:rPr>
        <w:t>P</w:t>
      </w:r>
      <w:r w:rsidRPr="009B25A7">
        <w:rPr>
          <w:sz w:val="20"/>
          <w:szCs w:val="20"/>
        </w:rPr>
        <w:t>agar a María la suma establecida por concepto de beca para poder</w:t>
      </w:r>
      <w:r>
        <w:rPr>
          <w:sz w:val="20"/>
          <w:szCs w:val="20"/>
        </w:rPr>
        <w:t xml:space="preserve"> </w:t>
      </w:r>
      <w:r w:rsidRPr="009B25A7">
        <w:rPr>
          <w:sz w:val="20"/>
          <w:szCs w:val="20"/>
        </w:rPr>
        <w:t>sufragar los gastos necesarios para la conclusión de su formación escolar y/o profesional</w:t>
      </w:r>
      <w:r>
        <w:rPr>
          <w:sz w:val="20"/>
          <w:szCs w:val="20"/>
        </w:rPr>
        <w:t xml:space="preserve"> </w:t>
      </w:r>
      <w:r w:rsidRPr="009B25A7">
        <w:rPr>
          <w:sz w:val="20"/>
          <w:szCs w:val="20"/>
        </w:rPr>
        <w:t>en el lugar donde resida</w:t>
      </w:r>
      <w:r>
        <w:rPr>
          <w:sz w:val="20"/>
          <w:szCs w:val="20"/>
        </w:rPr>
        <w:t>.</w:t>
      </w:r>
    </w:p>
    <w:p w14:paraId="1F2FC6E9" w14:textId="7B9AF9DC" w:rsidR="009B25A7" w:rsidRDefault="00507C8B" w:rsidP="00AE27B4">
      <w:pPr>
        <w:pStyle w:val="Default"/>
        <w:numPr>
          <w:ilvl w:val="0"/>
          <w:numId w:val="2"/>
        </w:numPr>
        <w:spacing w:before="120" w:after="120"/>
        <w:ind w:hanging="357"/>
        <w:jc w:val="both"/>
        <w:rPr>
          <w:sz w:val="20"/>
          <w:szCs w:val="20"/>
        </w:rPr>
      </w:pPr>
      <w:r>
        <w:rPr>
          <w:sz w:val="20"/>
          <w:szCs w:val="20"/>
        </w:rPr>
        <w:t>O</w:t>
      </w:r>
      <w:r w:rsidRPr="00507C8B">
        <w:rPr>
          <w:sz w:val="20"/>
          <w:szCs w:val="20"/>
        </w:rPr>
        <w:t>torgar a Mariano una beca en instituciones públicas argentinas,</w:t>
      </w:r>
      <w:r>
        <w:rPr>
          <w:sz w:val="20"/>
          <w:szCs w:val="20"/>
        </w:rPr>
        <w:t xml:space="preserve"> </w:t>
      </w:r>
      <w:r w:rsidRPr="00507C8B">
        <w:rPr>
          <w:sz w:val="20"/>
          <w:szCs w:val="20"/>
        </w:rPr>
        <w:t>concertada entre el beneficiario o sus tutores legales y el Estado, para realizar estudios</w:t>
      </w:r>
      <w:r>
        <w:rPr>
          <w:sz w:val="20"/>
          <w:szCs w:val="20"/>
        </w:rPr>
        <w:t xml:space="preserve"> </w:t>
      </w:r>
      <w:r w:rsidRPr="00507C8B">
        <w:rPr>
          <w:sz w:val="20"/>
          <w:szCs w:val="20"/>
        </w:rPr>
        <w:t>primarios, secundarios y superiores técnicos o universitarios, o bien para capacitarse en</w:t>
      </w:r>
      <w:r>
        <w:rPr>
          <w:sz w:val="20"/>
          <w:szCs w:val="20"/>
        </w:rPr>
        <w:t xml:space="preserve"> </w:t>
      </w:r>
      <w:r w:rsidRPr="00507C8B">
        <w:rPr>
          <w:sz w:val="20"/>
          <w:szCs w:val="20"/>
        </w:rPr>
        <w:t>un oficio</w:t>
      </w:r>
      <w:r>
        <w:rPr>
          <w:sz w:val="20"/>
          <w:szCs w:val="20"/>
        </w:rPr>
        <w:t>.</w:t>
      </w:r>
    </w:p>
    <w:p w14:paraId="080679C2" w14:textId="2E33FE3A" w:rsidR="00507C8B" w:rsidRDefault="004E7DCF" w:rsidP="00AE27B4">
      <w:pPr>
        <w:pStyle w:val="Default"/>
        <w:numPr>
          <w:ilvl w:val="0"/>
          <w:numId w:val="2"/>
        </w:numPr>
        <w:spacing w:before="120" w:after="120"/>
        <w:ind w:hanging="357"/>
        <w:jc w:val="both"/>
        <w:rPr>
          <w:sz w:val="20"/>
          <w:szCs w:val="20"/>
        </w:rPr>
      </w:pPr>
      <w:r>
        <w:rPr>
          <w:sz w:val="20"/>
          <w:szCs w:val="20"/>
        </w:rPr>
        <w:t>A</w:t>
      </w:r>
      <w:r w:rsidRPr="004E7DCF">
        <w:rPr>
          <w:sz w:val="20"/>
          <w:szCs w:val="20"/>
        </w:rPr>
        <w:t>doptar las medidas necesarias para crear e implementar un programa</w:t>
      </w:r>
      <w:r>
        <w:rPr>
          <w:sz w:val="20"/>
          <w:szCs w:val="20"/>
        </w:rPr>
        <w:t xml:space="preserve"> </w:t>
      </w:r>
      <w:r w:rsidRPr="004E7DCF">
        <w:rPr>
          <w:sz w:val="20"/>
          <w:szCs w:val="20"/>
        </w:rPr>
        <w:t>o curso obligatorio dirigido a operadores judiciales, incluyendo jueces, defensores,</w:t>
      </w:r>
      <w:r>
        <w:rPr>
          <w:sz w:val="20"/>
          <w:szCs w:val="20"/>
        </w:rPr>
        <w:t xml:space="preserve"> </w:t>
      </w:r>
      <w:r w:rsidRPr="004E7DCF">
        <w:rPr>
          <w:sz w:val="20"/>
          <w:szCs w:val="20"/>
        </w:rPr>
        <w:t>fiscales, asesores y demás funcionarios de la Provincia vinculados a la administración de</w:t>
      </w:r>
      <w:r>
        <w:rPr>
          <w:sz w:val="20"/>
          <w:szCs w:val="20"/>
        </w:rPr>
        <w:t xml:space="preserve"> </w:t>
      </w:r>
      <w:r w:rsidRPr="004E7DCF">
        <w:rPr>
          <w:sz w:val="20"/>
          <w:szCs w:val="20"/>
        </w:rPr>
        <w:t>justicia respecto de niños y niñas y a su protección</w:t>
      </w:r>
      <w:r>
        <w:rPr>
          <w:sz w:val="20"/>
          <w:szCs w:val="20"/>
        </w:rPr>
        <w:t>.</w:t>
      </w:r>
    </w:p>
    <w:p w14:paraId="6EA0E106" w14:textId="3D716B33" w:rsidR="004E7DCF" w:rsidRPr="00675DED" w:rsidRDefault="00595EA2" w:rsidP="00675DED">
      <w:pPr>
        <w:pStyle w:val="Default"/>
        <w:numPr>
          <w:ilvl w:val="0"/>
          <w:numId w:val="2"/>
        </w:numPr>
        <w:spacing w:before="120" w:after="120"/>
        <w:ind w:hanging="357"/>
        <w:jc w:val="both"/>
        <w:rPr>
          <w:sz w:val="20"/>
          <w:szCs w:val="20"/>
        </w:rPr>
      </w:pPr>
      <w:r>
        <w:rPr>
          <w:sz w:val="20"/>
          <w:szCs w:val="20"/>
        </w:rPr>
        <w:t>C</w:t>
      </w:r>
      <w:r w:rsidRPr="00595EA2">
        <w:rPr>
          <w:sz w:val="20"/>
          <w:szCs w:val="20"/>
        </w:rPr>
        <w:t>rear un programa de capacitación a nivel de la Provincia para los</w:t>
      </w:r>
      <w:r>
        <w:rPr>
          <w:sz w:val="20"/>
          <w:szCs w:val="20"/>
        </w:rPr>
        <w:t xml:space="preserve"> </w:t>
      </w:r>
      <w:r w:rsidRPr="00595EA2">
        <w:rPr>
          <w:sz w:val="20"/>
          <w:szCs w:val="20"/>
        </w:rPr>
        <w:t>funcionarios que trabajen en los servicios de maternidad con el fin de que se capaciten</w:t>
      </w:r>
      <w:r>
        <w:rPr>
          <w:sz w:val="20"/>
          <w:szCs w:val="20"/>
        </w:rPr>
        <w:t xml:space="preserve"> </w:t>
      </w:r>
      <w:r w:rsidRPr="00595EA2">
        <w:rPr>
          <w:sz w:val="20"/>
          <w:szCs w:val="20"/>
        </w:rPr>
        <w:t>sobre el tema del parto respetado, el consentimiento libre e informado y los mecanismos</w:t>
      </w:r>
      <w:r>
        <w:rPr>
          <w:sz w:val="20"/>
          <w:szCs w:val="20"/>
        </w:rPr>
        <w:t xml:space="preserve"> </w:t>
      </w:r>
      <w:r w:rsidRPr="00595EA2">
        <w:rPr>
          <w:sz w:val="20"/>
          <w:szCs w:val="20"/>
        </w:rPr>
        <w:t>internos y convencionales sobre la adopción y guarda de niños y niñas</w:t>
      </w:r>
      <w:r w:rsidR="00675DED">
        <w:rPr>
          <w:sz w:val="20"/>
          <w:szCs w:val="20"/>
        </w:rPr>
        <w:t>; y</w:t>
      </w:r>
      <w:r w:rsidRPr="00595EA2">
        <w:rPr>
          <w:sz w:val="20"/>
          <w:szCs w:val="20"/>
        </w:rPr>
        <w:t xml:space="preserve"> </w:t>
      </w:r>
      <w:r w:rsidR="00675DED">
        <w:rPr>
          <w:sz w:val="20"/>
          <w:szCs w:val="20"/>
        </w:rPr>
        <w:t>c</w:t>
      </w:r>
      <w:r w:rsidRPr="00675DED">
        <w:rPr>
          <w:sz w:val="20"/>
          <w:szCs w:val="20"/>
        </w:rPr>
        <w:t>rear un protocolo de actuación para las maternidades para hacer frente a los embarazos</w:t>
      </w:r>
      <w:r w:rsidR="00A35670" w:rsidRPr="00675DED">
        <w:rPr>
          <w:sz w:val="20"/>
          <w:szCs w:val="20"/>
        </w:rPr>
        <w:t xml:space="preserve"> </w:t>
      </w:r>
      <w:r w:rsidR="00E21F6F" w:rsidRPr="00675DED">
        <w:rPr>
          <w:sz w:val="20"/>
          <w:szCs w:val="20"/>
        </w:rPr>
        <w:t>de madres niñas y adolescentes, y una cartilla sobe los derechos de las madres niñas y</w:t>
      </w:r>
      <w:r w:rsidR="00A35670" w:rsidRPr="00675DED">
        <w:rPr>
          <w:sz w:val="20"/>
          <w:szCs w:val="20"/>
        </w:rPr>
        <w:t xml:space="preserve"> </w:t>
      </w:r>
      <w:r w:rsidR="00E21F6F" w:rsidRPr="00675DED">
        <w:rPr>
          <w:sz w:val="20"/>
          <w:szCs w:val="20"/>
        </w:rPr>
        <w:t>adolescentes</w:t>
      </w:r>
      <w:r w:rsidR="00A35670" w:rsidRPr="00675DED">
        <w:rPr>
          <w:sz w:val="20"/>
          <w:szCs w:val="20"/>
        </w:rPr>
        <w:t>.</w:t>
      </w:r>
    </w:p>
    <w:p w14:paraId="74FFA85B" w14:textId="67005B88" w:rsidR="00A35670" w:rsidRPr="00675DED" w:rsidRDefault="00C37770" w:rsidP="00675DED">
      <w:pPr>
        <w:pStyle w:val="Default"/>
        <w:numPr>
          <w:ilvl w:val="0"/>
          <w:numId w:val="2"/>
        </w:numPr>
        <w:spacing w:before="120" w:after="120"/>
        <w:ind w:hanging="357"/>
        <w:jc w:val="both"/>
        <w:rPr>
          <w:sz w:val="20"/>
          <w:szCs w:val="20"/>
        </w:rPr>
      </w:pPr>
      <w:r>
        <w:rPr>
          <w:sz w:val="20"/>
          <w:szCs w:val="20"/>
        </w:rPr>
        <w:t>P</w:t>
      </w:r>
      <w:r w:rsidRPr="00C37770">
        <w:rPr>
          <w:sz w:val="20"/>
          <w:szCs w:val="20"/>
        </w:rPr>
        <w:t>agar las cantidades fijadas en la</w:t>
      </w:r>
      <w:r>
        <w:rPr>
          <w:sz w:val="20"/>
          <w:szCs w:val="20"/>
        </w:rPr>
        <w:t xml:space="preserve"> </w:t>
      </w:r>
      <w:r w:rsidRPr="00C37770">
        <w:rPr>
          <w:sz w:val="20"/>
          <w:szCs w:val="20"/>
        </w:rPr>
        <w:t>Sentencia, por concepto de gastos por tratamiento psicológico y/o psiquiátrico,</w:t>
      </w:r>
      <w:r>
        <w:rPr>
          <w:sz w:val="20"/>
          <w:szCs w:val="20"/>
        </w:rPr>
        <w:t xml:space="preserve"> </w:t>
      </w:r>
      <w:r w:rsidRPr="00C37770">
        <w:rPr>
          <w:sz w:val="20"/>
          <w:szCs w:val="20"/>
        </w:rPr>
        <w:t>beca de estudio, indemnización por daño material e inmaterial</w:t>
      </w:r>
      <w:r w:rsidR="00675DED">
        <w:rPr>
          <w:sz w:val="20"/>
          <w:szCs w:val="20"/>
        </w:rPr>
        <w:t xml:space="preserve"> y por </w:t>
      </w:r>
      <w:r w:rsidRPr="00675DED">
        <w:rPr>
          <w:sz w:val="20"/>
          <w:szCs w:val="20"/>
        </w:rPr>
        <w:t>el reintegro de costas y gasto</w:t>
      </w:r>
      <w:r w:rsidR="006D0D15" w:rsidRPr="00675DED">
        <w:rPr>
          <w:sz w:val="20"/>
          <w:szCs w:val="20"/>
        </w:rPr>
        <w:t>s</w:t>
      </w:r>
      <w:r w:rsidRPr="00675DED">
        <w:rPr>
          <w:sz w:val="20"/>
          <w:szCs w:val="20"/>
        </w:rPr>
        <w:t>.</w:t>
      </w:r>
    </w:p>
    <w:p w14:paraId="32B9E2A5" w14:textId="77777777" w:rsidR="00AE27B4" w:rsidRPr="00C37770" w:rsidRDefault="00AE27B4" w:rsidP="00C33CBB">
      <w:pPr>
        <w:pStyle w:val="Default"/>
        <w:spacing w:before="120" w:after="120"/>
        <w:ind w:left="363"/>
        <w:jc w:val="both"/>
        <w:rPr>
          <w:sz w:val="20"/>
          <w:szCs w:val="20"/>
        </w:rPr>
      </w:pPr>
    </w:p>
    <w:sectPr w:rsidR="00AE27B4" w:rsidRPr="00C3777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A1E33" w14:textId="77777777" w:rsidR="00820402" w:rsidRDefault="00820402">
      <w:r>
        <w:separator/>
      </w:r>
    </w:p>
  </w:endnote>
  <w:endnote w:type="continuationSeparator" w:id="0">
    <w:p w14:paraId="4C39A067" w14:textId="77777777" w:rsidR="00820402" w:rsidRDefault="0082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804A0" w14:textId="77777777" w:rsidR="008423E4"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8423E4" w:rsidRPr="00972124" w:rsidRDefault="008423E4">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AA52B" w14:textId="77777777" w:rsidR="00820402" w:rsidRDefault="00820402">
      <w:r>
        <w:separator/>
      </w:r>
    </w:p>
  </w:footnote>
  <w:footnote w:type="continuationSeparator" w:id="0">
    <w:p w14:paraId="26F000BC" w14:textId="77777777" w:rsidR="00820402" w:rsidRDefault="0082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rFonts w:ascii="Verdana" w:hAnsi="Verdana"/>
        <w:noProof/>
      </w:rPr>
    </w:sdtEndPr>
    <w:sdtContent>
      <w:p w14:paraId="3839DD89" w14:textId="7E04798A" w:rsidR="008423E4"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AA0962">
          <w:rPr>
            <w:rFonts w:ascii="Verdana" w:hAnsi="Verdana"/>
            <w:noProof/>
          </w:rPr>
          <w:t>1</w:t>
        </w:r>
        <w:r w:rsidRPr="00675FE7">
          <w:rPr>
            <w:rFonts w:ascii="Verdana" w:hAnsi="Verdana"/>
            <w:noProof/>
          </w:rPr>
          <w:fldChar w:fldCharType="end"/>
        </w:r>
      </w:p>
    </w:sdtContent>
  </w:sdt>
  <w:p w14:paraId="1EF4AC7C" w14:textId="77777777" w:rsidR="008423E4" w:rsidRDefault="008423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3" w15:restartNumberingAfterBreak="0">
    <w:nsid w:val="770F5A15"/>
    <w:multiLevelType w:val="hybridMultilevel"/>
    <w:tmpl w:val="B18A87B0"/>
    <w:lvl w:ilvl="0" w:tplc="351A7616">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236284997">
    <w:abstractNumId w:val="1"/>
  </w:num>
  <w:num w:numId="2" w16cid:durableId="1010910238">
    <w:abstractNumId w:val="0"/>
  </w:num>
  <w:num w:numId="3" w16cid:durableId="199900125">
    <w:abstractNumId w:val="2"/>
  </w:num>
  <w:num w:numId="4" w16cid:durableId="42676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25717"/>
    <w:rsid w:val="000405CD"/>
    <w:rsid w:val="000926D5"/>
    <w:rsid w:val="0009491F"/>
    <w:rsid w:val="000F156F"/>
    <w:rsid w:val="00194D75"/>
    <w:rsid w:val="001B2C22"/>
    <w:rsid w:val="001E2499"/>
    <w:rsid w:val="00296C3D"/>
    <w:rsid w:val="00327C85"/>
    <w:rsid w:val="00332924"/>
    <w:rsid w:val="003348E5"/>
    <w:rsid w:val="00344D7A"/>
    <w:rsid w:val="00377169"/>
    <w:rsid w:val="003E1B3B"/>
    <w:rsid w:val="004B642A"/>
    <w:rsid w:val="004C665B"/>
    <w:rsid w:val="004E7DCF"/>
    <w:rsid w:val="00507C8B"/>
    <w:rsid w:val="00515CA3"/>
    <w:rsid w:val="00522EA6"/>
    <w:rsid w:val="00581650"/>
    <w:rsid w:val="005839D6"/>
    <w:rsid w:val="00595EA2"/>
    <w:rsid w:val="005C16F6"/>
    <w:rsid w:val="00675DED"/>
    <w:rsid w:val="006C4B02"/>
    <w:rsid w:val="006D0D15"/>
    <w:rsid w:val="007052C7"/>
    <w:rsid w:val="00742BD2"/>
    <w:rsid w:val="007B1495"/>
    <w:rsid w:val="007D43E7"/>
    <w:rsid w:val="007D7186"/>
    <w:rsid w:val="00820402"/>
    <w:rsid w:val="008423E4"/>
    <w:rsid w:val="008F6FB6"/>
    <w:rsid w:val="00917F2E"/>
    <w:rsid w:val="00943944"/>
    <w:rsid w:val="009952B2"/>
    <w:rsid w:val="009B25A7"/>
    <w:rsid w:val="009D082F"/>
    <w:rsid w:val="009D529F"/>
    <w:rsid w:val="009E2FE5"/>
    <w:rsid w:val="00A27C07"/>
    <w:rsid w:val="00A35670"/>
    <w:rsid w:val="00A36B05"/>
    <w:rsid w:val="00A73E79"/>
    <w:rsid w:val="00A851F3"/>
    <w:rsid w:val="00A85FFA"/>
    <w:rsid w:val="00AA0962"/>
    <w:rsid w:val="00AE27B4"/>
    <w:rsid w:val="00BD5FC2"/>
    <w:rsid w:val="00BE4B32"/>
    <w:rsid w:val="00C05B76"/>
    <w:rsid w:val="00C14A79"/>
    <w:rsid w:val="00C33CBB"/>
    <w:rsid w:val="00C37770"/>
    <w:rsid w:val="00C72B32"/>
    <w:rsid w:val="00CA15C2"/>
    <w:rsid w:val="00CC177A"/>
    <w:rsid w:val="00CE151D"/>
    <w:rsid w:val="00CE7374"/>
    <w:rsid w:val="00D40839"/>
    <w:rsid w:val="00D50747"/>
    <w:rsid w:val="00D52E4C"/>
    <w:rsid w:val="00E21F6F"/>
    <w:rsid w:val="00E34D8E"/>
    <w:rsid w:val="00E4571E"/>
    <w:rsid w:val="00E83954"/>
    <w:rsid w:val="00EB6AD5"/>
    <w:rsid w:val="00F3513F"/>
    <w:rsid w:val="00FF4C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unhideWhenUsed/>
    <w:rsid w:val="001E2499"/>
  </w:style>
  <w:style w:type="character" w:customStyle="1" w:styleId="TextocomentarioCar">
    <w:name w:val="Texto comentario Car"/>
    <w:basedOn w:val="Fuentedeprrafopredeter"/>
    <w:link w:val="Textocomentario"/>
    <w:uiPriority w:val="99"/>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 w:type="paragraph" w:styleId="Revisin">
    <w:name w:val="Revision"/>
    <w:hidden/>
    <w:uiPriority w:val="99"/>
    <w:semiHidden/>
    <w:rsid w:val="00AE27B4"/>
    <w:pPr>
      <w:spacing w:after="0" w:line="240" w:lineRule="auto"/>
    </w:pPr>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DE65-30D2-4969-947A-7B84D13D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421</Words>
  <Characters>2216</Characters>
  <Application>Microsoft Office Word</Application>
  <DocSecurity>0</DocSecurity>
  <Lines>41</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Genesis Ugalde</cp:lastModifiedBy>
  <cp:revision>3</cp:revision>
  <cp:lastPrinted>2023-11-07T20:10:00Z</cp:lastPrinted>
  <dcterms:created xsi:type="dcterms:W3CDTF">2024-12-20T23:06:00Z</dcterms:created>
  <dcterms:modified xsi:type="dcterms:W3CDTF">2025-01-09T05:48:00Z</dcterms:modified>
</cp:coreProperties>
</file>